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2" w:space="4" w:color="6B4FA8"/>
        </w:pBdr>
      </w:pPr>
      <w:r>
        <w:t>Working With Me</w:t>
      </w:r>
    </w:p>
    <w:p>
      <w:pPr>
        <w:pStyle w:val="Subtitle"/>
      </w:pPr>
      <w:r>
        <w:t>A one-page user guide to working with you — for managers, peers, and reports.</w:t>
      </w:r>
    </w:p>
    <w:p/>
    <w:p>
      <w:r>
        <w:t>A 'Working With Me' document is a short, plain-language guide to how you do your best work and how you'd like your colleagues to engage with you. Everyone on the team writes one — including the manager, including the most senior person, including the newest hire. Asking only some teammates (in practice, often autistic ones) to disclose how they work is itself a form of unequal labor; this template is designed to be team-wide by default.</w:t>
      </w:r>
    </w:p>
    <w:p/>
    <w:tbl>
      <w:tblPr>
        <w:tblW w:type="auto" w:w="0"/>
        <w:tblLayout w:type="autofit"/>
        <w:tblLook w:firstColumn="1" w:firstRow="1" w:lastColumn="0" w:lastRow="0" w:noHBand="0" w:noVBand="1" w:val="04A0"/>
      </w:tblPr>
      <w:tblGrid>
        <w:gridCol w:w="9746"/>
      </w:tblGrid>
      <w:tr>
        <w:tc>
          <w:tcPr>
            <w:tcW w:type="dxa" w:w="9746"/>
            <w:shd w:val="clear" w:color="auto" w:fill="F4EFFA"/>
            <w:tcBorders>
              <w:top w:val="single" w:sz="6" w:color="6B4FA8"/>
              <w:left w:val="single" w:sz="6" w:color="6B4FA8"/>
              <w:bottom w:val="single" w:sz="6" w:color="6B4FA8"/>
              <w:right w:val="single" w:sz="6" w:color="6B4FA8"/>
            </w:tcBorders>
          </w:tcPr>
          <w:p>
            <w:r/>
            <w:r>
              <w:rPr>
                <w:rFonts w:ascii="Calibri" w:hAnsi="Calibri"/>
                <w:b w:val="0"/>
                <w:color w:val="4D3880"/>
                <w:sz w:val="20"/>
              </w:rPr>
              <w:t>Share this with your manager and your team. Revisit it once a quarter or when something material changes (new project, new boss, new context).</w:t>
            </w:r>
          </w:p>
        </w:tc>
      </w:tr>
    </w:tbl>
    <w:p/>
    <w:p>
      <w:pPr>
        <w:pStyle w:val="Heading1"/>
      </w:pPr>
      <w:r>
        <w:t>About me</w:t>
      </w:r>
    </w:p>
    <w:tbl>
      <w:tblPr>
        <w:tblStyle w:val="LightGrid-Accent1"/>
        <w:tblW w:type="auto" w:w="0"/>
        <w:tblLook w:firstColumn="1" w:firstRow="1" w:lastColumn="0" w:lastRow="0" w:noHBand="0" w:noVBand="1" w:val="04A0"/>
      </w:tblPr>
      <w:tblGrid>
        <w:gridCol w:w="4873"/>
        <w:gridCol w:w="4873"/>
      </w:tblGrid>
      <w:tr>
        <w:tc>
          <w:tcPr>
            <w:tcW w:type="dxa" w:w="3118"/>
            <w:shd w:val="clear" w:color="auto" w:fill="6B4FA8"/>
          </w:tcPr>
          <w:p>
            <w:r/>
            <w:r>
              <w:rPr>
                <w:rFonts w:ascii="Calibri" w:hAnsi="Calibri"/>
                <w:b/>
                <w:color w:val="FFFFFF"/>
                <w:sz w:val="22"/>
              </w:rPr>
              <w:t>Field</w:t>
            </w:r>
          </w:p>
        </w:tc>
        <w:tc>
          <w:tcPr>
            <w:tcW w:type="dxa" w:w="6803"/>
            <w:shd w:val="clear" w:color="auto" w:fill="6B4FA8"/>
          </w:tcPr>
          <w:p>
            <w:r/>
            <w:r>
              <w:rPr>
                <w:rFonts w:ascii="Calibri" w:hAnsi="Calibri"/>
                <w:b/>
                <w:color w:val="FFFFFF"/>
                <w:sz w:val="22"/>
              </w:rPr>
              <w:t>Answer</w:t>
            </w:r>
          </w:p>
        </w:tc>
      </w:tr>
      <w:tr>
        <w:tc>
          <w:tcPr>
            <w:tcW w:type="dxa" w:w="3118"/>
          </w:tcPr>
          <w:p>
            <w:r/>
            <w:r>
              <w:rPr>
                <w:rFonts w:ascii="Calibri" w:hAnsi="Calibri"/>
                <w:b w:val="0"/>
                <w:color w:val="201A2D"/>
                <w:sz w:val="22"/>
              </w:rPr>
              <w:t>Name</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Role</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Pronouns</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Time zone &amp; working hours</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Things I'm great at (no false modesty)</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Things I'm working on getting better at</w:t>
            </w:r>
          </w:p>
        </w:tc>
        <w:tc>
          <w:tcPr>
            <w:tcW w:type="dxa" w:w="6803"/>
            <w:shd w:val="clear" w:color="auto" w:fill="FAF8FD"/>
          </w:tcPr>
          <w:p>
            <w:r/>
            <w:r>
              <w:rPr>
                <w:rFonts w:ascii="Calibri" w:hAnsi="Calibri"/>
                <w:b w:val="0"/>
                <w:color w:val="201A2D"/>
                <w:sz w:val="22"/>
              </w:rPr>
            </w:r>
          </w:p>
        </w:tc>
      </w:tr>
    </w:tbl>
    <w:p/>
    <w:p>
      <w:pPr>
        <w:pStyle w:val="Heading1"/>
      </w:pPr>
      <w:r>
        <w:t>How I communicate</w:t>
      </w:r>
    </w:p>
    <w:tbl>
      <w:tblPr>
        <w:tblStyle w:val="LightGrid-Accent1"/>
        <w:tblW w:type="auto" w:w="0"/>
        <w:tblLook w:firstColumn="1" w:firstRow="1" w:lastColumn="0" w:lastRow="0" w:noHBand="0" w:noVBand="1" w:val="04A0"/>
      </w:tblPr>
      <w:tblGrid>
        <w:gridCol w:w="4873"/>
        <w:gridCol w:w="4873"/>
      </w:tblGrid>
      <w:tr>
        <w:tc>
          <w:tcPr>
            <w:tcW w:type="dxa" w:w="3118"/>
            <w:shd w:val="clear" w:color="auto" w:fill="6B4FA8"/>
          </w:tcPr>
          <w:p>
            <w:r/>
            <w:r>
              <w:rPr>
                <w:rFonts w:ascii="Calibri" w:hAnsi="Calibri"/>
                <w:b/>
                <w:color w:val="FFFFFF"/>
                <w:sz w:val="22"/>
              </w:rPr>
              <w:t>Field</w:t>
            </w:r>
          </w:p>
        </w:tc>
        <w:tc>
          <w:tcPr>
            <w:tcW w:type="dxa" w:w="6803"/>
            <w:shd w:val="clear" w:color="auto" w:fill="6B4FA8"/>
          </w:tcPr>
          <w:p>
            <w:r/>
            <w:r>
              <w:rPr>
                <w:rFonts w:ascii="Calibri" w:hAnsi="Calibri"/>
                <w:b/>
                <w:color w:val="FFFFFF"/>
                <w:sz w:val="22"/>
              </w:rPr>
              <w:t>Answer</w:t>
            </w:r>
          </w:p>
        </w:tc>
      </w:tr>
      <w:tr>
        <w:tc>
          <w:tcPr>
            <w:tcW w:type="dxa" w:w="3118"/>
          </w:tcPr>
          <w:p>
            <w:r/>
            <w:r>
              <w:rPr>
                <w:rFonts w:ascii="Calibri" w:hAnsi="Calibri"/>
                <w:b w:val="0"/>
                <w:color w:val="201A2D"/>
                <w:sz w:val="22"/>
              </w:rPr>
              <w:t>Best channel for quick questions</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Best channel for complex topics</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My response-time expectations</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Things I'd rather receive in writing</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Things I'd rather discuss live</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How I show I'm thinking, not stuck</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How I show I disagree</w:t>
            </w:r>
          </w:p>
        </w:tc>
        <w:tc>
          <w:tcPr>
            <w:tcW w:type="dxa" w:w="6803"/>
          </w:tcPr>
          <w:p>
            <w:r/>
            <w:r>
              <w:rPr>
                <w:rFonts w:ascii="Calibri" w:hAnsi="Calibri"/>
                <w:b w:val="0"/>
                <w:color w:val="201A2D"/>
                <w:sz w:val="22"/>
              </w:rPr>
            </w:r>
          </w:p>
        </w:tc>
      </w:tr>
    </w:tbl>
    <w:p/>
    <w:p>
      <w:pPr>
        <w:pStyle w:val="Heading1"/>
      </w:pPr>
      <w:r>
        <w:t>How I work best</w:t>
      </w:r>
    </w:p>
    <w:tbl>
      <w:tblPr>
        <w:tblStyle w:val="LightGrid-Accent1"/>
        <w:tblW w:type="auto" w:w="0"/>
        <w:tblLook w:firstColumn="1" w:firstRow="1" w:lastColumn="0" w:lastRow="0" w:noHBand="0" w:noVBand="1" w:val="04A0"/>
      </w:tblPr>
      <w:tblGrid>
        <w:gridCol w:w="4873"/>
        <w:gridCol w:w="4873"/>
      </w:tblGrid>
      <w:tr>
        <w:tc>
          <w:tcPr>
            <w:tcW w:type="dxa" w:w="3118"/>
            <w:shd w:val="clear" w:color="auto" w:fill="6B4FA8"/>
          </w:tcPr>
          <w:p>
            <w:r/>
            <w:r>
              <w:rPr>
                <w:rFonts w:ascii="Calibri" w:hAnsi="Calibri"/>
                <w:b/>
                <w:color w:val="FFFFFF"/>
                <w:sz w:val="22"/>
              </w:rPr>
              <w:t>Field</w:t>
            </w:r>
          </w:p>
        </w:tc>
        <w:tc>
          <w:tcPr>
            <w:tcW w:type="dxa" w:w="6803"/>
            <w:shd w:val="clear" w:color="auto" w:fill="6B4FA8"/>
          </w:tcPr>
          <w:p>
            <w:r/>
            <w:r>
              <w:rPr>
                <w:rFonts w:ascii="Calibri" w:hAnsi="Calibri"/>
                <w:b/>
                <w:color w:val="FFFFFF"/>
                <w:sz w:val="22"/>
              </w:rPr>
              <w:t>Answer</w:t>
            </w:r>
          </w:p>
        </w:tc>
      </w:tr>
      <w:tr>
        <w:tc>
          <w:tcPr>
            <w:tcW w:type="dxa" w:w="3118"/>
          </w:tcPr>
          <w:p>
            <w:r/>
            <w:r>
              <w:rPr>
                <w:rFonts w:ascii="Calibri" w:hAnsi="Calibri"/>
                <w:b w:val="0"/>
                <w:color w:val="201A2D"/>
                <w:sz w:val="22"/>
              </w:rPr>
              <w:t>My peak focus hours</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How I plan my week</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Tools / systems I rely on</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Meetings I find energizing</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Meetings that cost me a lot</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Sensory or environmental needs (light, sound, breaks, space)</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How predictable I need a week to be</w:t>
            </w:r>
          </w:p>
        </w:tc>
        <w:tc>
          <w:tcPr>
            <w:tcW w:type="dxa" w:w="6803"/>
          </w:tcPr>
          <w:p>
            <w:r/>
            <w:r>
              <w:rPr>
                <w:rFonts w:ascii="Calibri" w:hAnsi="Calibri"/>
                <w:b w:val="0"/>
                <w:color w:val="201A2D"/>
                <w:sz w:val="22"/>
              </w:rPr>
            </w:r>
          </w:p>
        </w:tc>
      </w:tr>
    </w:tbl>
    <w:p/>
    <w:p>
      <w:pPr>
        <w:pStyle w:val="Heading1"/>
      </w:pPr>
      <w:r>
        <w:t>How to give me feedback</w:t>
      </w:r>
    </w:p>
    <w:tbl>
      <w:tblPr>
        <w:tblStyle w:val="LightGrid-Accent1"/>
        <w:tblW w:type="auto" w:w="0"/>
        <w:tblLook w:firstColumn="1" w:firstRow="1" w:lastColumn="0" w:lastRow="0" w:noHBand="0" w:noVBand="1" w:val="04A0"/>
      </w:tblPr>
      <w:tblGrid>
        <w:gridCol w:w="4873"/>
        <w:gridCol w:w="4873"/>
      </w:tblGrid>
      <w:tr>
        <w:tc>
          <w:tcPr>
            <w:tcW w:type="dxa" w:w="3118"/>
            <w:shd w:val="clear" w:color="auto" w:fill="6B4FA8"/>
          </w:tcPr>
          <w:p>
            <w:r/>
            <w:r>
              <w:rPr>
                <w:rFonts w:ascii="Calibri" w:hAnsi="Calibri"/>
                <w:b/>
                <w:color w:val="FFFFFF"/>
                <w:sz w:val="22"/>
              </w:rPr>
              <w:t>Field</w:t>
            </w:r>
          </w:p>
        </w:tc>
        <w:tc>
          <w:tcPr>
            <w:tcW w:type="dxa" w:w="6803"/>
            <w:shd w:val="clear" w:color="auto" w:fill="6B4FA8"/>
          </w:tcPr>
          <w:p>
            <w:r/>
            <w:r>
              <w:rPr>
                <w:rFonts w:ascii="Calibri" w:hAnsi="Calibri"/>
                <w:b/>
                <w:color w:val="FFFFFF"/>
                <w:sz w:val="22"/>
              </w:rPr>
              <w:t>Answer</w:t>
            </w:r>
          </w:p>
        </w:tc>
      </w:tr>
      <w:tr>
        <w:tc>
          <w:tcPr>
            <w:tcW w:type="dxa" w:w="3118"/>
          </w:tcPr>
          <w:p>
            <w:r/>
            <w:r>
              <w:rPr>
                <w:rFonts w:ascii="Calibri" w:hAnsi="Calibri"/>
                <w:b w:val="0"/>
                <w:color w:val="201A2D"/>
                <w:sz w:val="22"/>
              </w:rPr>
              <w:t>What lands well</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What lands hard</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How I'd like praise</w:t>
            </w:r>
          </w:p>
        </w:tc>
        <w:tc>
          <w:tcPr>
            <w:tcW w:type="dxa" w:w="6803"/>
          </w:tcPr>
          <w:p>
            <w:r/>
            <w:r>
              <w:rPr>
                <w:rFonts w:ascii="Calibri" w:hAnsi="Calibri"/>
                <w:b w:val="0"/>
                <w:color w:val="201A2D"/>
                <w:sz w:val="22"/>
              </w:rPr>
            </w:r>
          </w:p>
        </w:tc>
      </w:tr>
      <w:tr>
        <w:tc>
          <w:tcPr>
            <w:tcW w:type="dxa" w:w="3118"/>
            <w:shd w:val="clear" w:color="auto" w:fill="FAF8FD"/>
          </w:tcPr>
          <w:p>
            <w:r/>
            <w:r>
              <w:rPr>
                <w:rFonts w:ascii="Calibri" w:hAnsi="Calibri"/>
                <w:b w:val="0"/>
                <w:color w:val="201A2D"/>
                <w:sz w:val="22"/>
              </w:rPr>
              <w:t>How I'd like critique (channel, timing, structure)</w:t>
            </w:r>
          </w:p>
        </w:tc>
        <w:tc>
          <w:tcPr>
            <w:tcW w:type="dxa" w:w="6803"/>
            <w:shd w:val="clear" w:color="auto" w:fill="FAF8FD"/>
          </w:tcPr>
          <w:p>
            <w:r/>
            <w:r>
              <w:rPr>
                <w:rFonts w:ascii="Calibri" w:hAnsi="Calibri"/>
                <w:b w:val="0"/>
                <w:color w:val="201A2D"/>
                <w:sz w:val="22"/>
              </w:rPr>
            </w:r>
          </w:p>
        </w:tc>
      </w:tr>
      <w:tr>
        <w:tc>
          <w:tcPr>
            <w:tcW w:type="dxa" w:w="3118"/>
          </w:tcPr>
          <w:p>
            <w:r/>
            <w:r>
              <w:rPr>
                <w:rFonts w:ascii="Calibri" w:hAnsi="Calibri"/>
                <w:b w:val="0"/>
                <w:color w:val="201A2D"/>
                <w:sz w:val="22"/>
              </w:rPr>
              <w:t>What I do when feedback is vague</w:t>
            </w:r>
          </w:p>
        </w:tc>
        <w:tc>
          <w:tcPr>
            <w:tcW w:type="dxa" w:w="6803"/>
          </w:tcPr>
          <w:p>
            <w:r/>
            <w:r>
              <w:rPr>
                <w:rFonts w:ascii="Calibri" w:hAnsi="Calibri"/>
                <w:b w:val="0"/>
                <w:color w:val="201A2D"/>
                <w:sz w:val="22"/>
              </w:rPr>
            </w:r>
          </w:p>
        </w:tc>
      </w:tr>
    </w:tbl>
    <w:p/>
    <w:p>
      <w:pPr>
        <w:pStyle w:val="Heading1"/>
      </w:pPr>
      <w:r>
        <w:t>Things I'm still figuring out</w:t>
      </w:r>
    </w:p>
    <w:p>
      <w:r>
        <w:t>Optional. A short, honest list of things you're still negotiating with your job, your environment, or yourself. Useful for managers and peers to understand where you have room to grow and where you need support, not coaching.</w:t>
      </w:r>
    </w:p>
    <w:p>
      <w:r>
        <w:t>•  ____________________________________________________________________________</w:t>
      </w:r>
    </w:p>
    <w:p>
      <w:r>
        <w:t>•  ____________________________________________________________________________</w:t>
      </w:r>
    </w:p>
    <w:p>
      <w:r>
        <w:t>•  ____________________________________________________________________________</w:t>
      </w:r>
    </w:p>
    <w:p>
      <w:pPr>
        <w:pStyle w:val="Heading1"/>
      </w:pPr>
      <w:r>
        <w:t>Sources</w:t>
      </w:r>
    </w:p>
    <w:p>
      <w:pPr>
        <w:pStyle w:val="ListBullet"/>
      </w:pPr>
      <w:r>
        <w:t>Autism Workplace Communication training literature (cf. Whelpley &amp; Pohlmann, 2024).</w:t>
      </w:r>
    </w:p>
    <w:p>
      <w:pPr>
        <w:pStyle w:val="ListBullet"/>
      </w:pPr>
      <w:r>
        <w:t>Heinze (2025), 'Workplace Accommodations and Employment Outcomes for Autistic Adults'.</w:t>
      </w:r>
    </w:p>
    <w:p>
      <w:pPr>
        <w:pStyle w:val="ListBullet"/>
      </w:pPr>
      <w:r>
        <w:t>The Management Center — 'Four Elements of Strong Relationships'.</w:t>
      </w:r>
    </w:p>
    <w:p>
      <w:pPr>
        <w:pStyle w:val="ListBullet"/>
      </w:pPr>
      <w:r>
        <w:t>Hull et al. (2017), camouflaging research (CAT-Q) and follow-on work on cost of masking.</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
      <w:rPr>
        <w:rFonts w:ascii="Calibri" w:hAnsi="Calibri"/>
        <w:color w:val="5C5468"/>
        <w:sz w:val="18"/>
      </w:rPr>
      <w:t xml:space="preserve">Working With Me Document  ·  Datos Lab  ·  Working With and Celebrating Autistic Colleagues  ·  Page </w:t>
    </w:r>
    <w:r>
      <w:rPr>
        <w:rFonts w:ascii="Calibri" w:hAnsi="Calibri"/>
        <w:color w:val="5C5468"/>
        <w:sz w:val="18"/>
      </w:rPr>
      <w:fldChar w:fldCharType="begin"/>
      <w:instrText xml:space="preserve">PAGE</w:instrText>
      <w:fldChar w:fldCharType="end"/>
    </w:r>
    <w:r>
      <w:rPr>
        <w:rFonts w:ascii="Calibri" w:hAnsi="Calibri"/>
        <w:color w:val="5C5468"/>
        <w:sz w:val="18"/>
      </w:rPr>
      <w:t xml:space="preserve"> of </w:t>
    </w:r>
    <w:r>
      <w:rPr>
        <w:rFonts w:ascii="Calibri" w:hAnsi="Calibri"/>
        <w:color w:val="5C5468"/>
        <w:sz w:val="18"/>
      </w:rPr>
      <w:fldChar w:fldCharType="begin"/>
      <w:instrText xml:space="preserve">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201A2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6B4FA8"/>
      <w:sz w:val="34"/>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4D388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ascii="Calibri" w:hAnsi="Calibri"/>
      <w:b/>
      <w:color w:val="4D388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val="0"/>
      <w:iCs/>
      <w:color w:val="5C5468"/>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